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8687" w14:textId="77777777" w:rsidR="002C4EF4" w:rsidRPr="002C0EE6" w:rsidRDefault="005C43B7" w:rsidP="00FE398E">
      <w:pPr>
        <w:pStyle w:val="03Uchwaa-PODTYTU"/>
        <w:spacing w:before="2280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</w:rPr>
        <w:drawing>
          <wp:anchor distT="0" distB="0" distL="114300" distR="114300" simplePos="0" relativeHeight="251658752" behindDoc="0" locked="0" layoutInCell="1" allowOverlap="1" wp14:anchorId="6EFC830E" wp14:editId="683CAADB">
            <wp:simplePos x="0" y="0"/>
            <wp:positionH relativeFrom="page">
              <wp:posOffset>1708785</wp:posOffset>
            </wp:positionH>
            <wp:positionV relativeFrom="page">
              <wp:posOffset>1336138</wp:posOffset>
            </wp:positionV>
            <wp:extent cx="4143472" cy="1380004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SKA+UKRAINA-1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472" cy="1380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B77">
        <w:rPr>
          <w:rFonts w:ascii="Calibri Light" w:hAnsi="Calibri Light" w:cs="Calibri Light"/>
          <w:sz w:val="28"/>
        </w:rPr>
        <w:t>P</w:t>
      </w:r>
      <w:r w:rsidR="002C4EF4" w:rsidRPr="002C0EE6">
        <w:rPr>
          <w:rFonts w:ascii="Calibri Light" w:hAnsi="Calibri Light" w:cs="Calibri Light"/>
          <w:sz w:val="28"/>
        </w:rPr>
        <w:t>omorska kultura dla Ukrainy</w:t>
      </w:r>
    </w:p>
    <w:p w14:paraId="538FDF0E" w14:textId="77777777" w:rsidR="002C4EF4" w:rsidRPr="00A37030" w:rsidRDefault="002C4EF4" w:rsidP="002C0EE6">
      <w:pPr>
        <w:pStyle w:val="05Uchwaa-TEKTS"/>
        <w:spacing w:after="120"/>
        <w:rPr>
          <w:rFonts w:ascii="Calibri Light" w:hAnsi="Calibri Light" w:cs="Calibri Light"/>
          <w:szCs w:val="24"/>
        </w:rPr>
      </w:pPr>
      <w:r w:rsidRPr="00A37030">
        <w:rPr>
          <w:rFonts w:ascii="Calibri Light" w:hAnsi="Calibri Light" w:cs="Calibri Light"/>
          <w:szCs w:val="24"/>
        </w:rPr>
        <w:t>Ostatnie dni przyniosły Europie wojnę, której nikt nie rozumie. Cała Europa i pół świata, idąc ramię w ramię, potępia bezprzykładną agresję militarną i atak na podstawowe wartości, jakie winny obowiązywać w wolnym, demokratycznym świecie. Solidarność i współdziałanie, a</w:t>
      </w:r>
      <w:r w:rsidR="00D305F8">
        <w:rPr>
          <w:rFonts w:ascii="Calibri Light" w:hAnsi="Calibri Light" w:cs="Calibri Light"/>
          <w:szCs w:val="24"/>
        </w:rPr>
        <w:t> </w:t>
      </w:r>
      <w:r w:rsidRPr="00A37030">
        <w:rPr>
          <w:rFonts w:ascii="Calibri Light" w:hAnsi="Calibri Light" w:cs="Calibri Light"/>
          <w:szCs w:val="24"/>
        </w:rPr>
        <w:t xml:space="preserve">także zgodność w komunikowaniu kolejnych sankcji nałożonych na Rosję mają </w:t>
      </w:r>
      <w:r w:rsidR="00D305F8">
        <w:rPr>
          <w:rFonts w:ascii="Calibri Light" w:hAnsi="Calibri Light" w:cs="Calibri Light"/>
          <w:szCs w:val="24"/>
        </w:rPr>
        <w:t>b</w:t>
      </w:r>
      <w:r w:rsidRPr="00A37030">
        <w:rPr>
          <w:rFonts w:ascii="Calibri Light" w:hAnsi="Calibri Light" w:cs="Calibri Light"/>
          <w:szCs w:val="24"/>
        </w:rPr>
        <w:t xml:space="preserve">ezprecedensową skalę i zasięg. </w:t>
      </w:r>
    </w:p>
    <w:p w14:paraId="516CF939" w14:textId="77777777" w:rsidR="002C4EF4" w:rsidRPr="00A37030" w:rsidRDefault="002C4EF4" w:rsidP="002C0EE6">
      <w:pPr>
        <w:pStyle w:val="05Uchwaa-TEKTS"/>
        <w:spacing w:after="120"/>
        <w:rPr>
          <w:rFonts w:ascii="Calibri Light" w:hAnsi="Calibri Light" w:cs="Calibri Light"/>
          <w:szCs w:val="24"/>
        </w:rPr>
      </w:pPr>
      <w:r w:rsidRPr="00A37030">
        <w:rPr>
          <w:rFonts w:ascii="Calibri Light" w:hAnsi="Calibri Light" w:cs="Calibri Light"/>
          <w:szCs w:val="24"/>
        </w:rPr>
        <w:t>W obecnej sytuacji swoje zadanie ma do wypełnienia także kultura, w tym kultura pomorska. Naszym obowiązkiem jest stanąć po stronie słabszych, tych wszystkich artystów ukraińskich i</w:t>
      </w:r>
      <w:r w:rsidR="00A37030">
        <w:rPr>
          <w:rFonts w:ascii="Calibri Light" w:hAnsi="Calibri Light" w:cs="Calibri Light"/>
          <w:szCs w:val="24"/>
        </w:rPr>
        <w:t> </w:t>
      </w:r>
      <w:r w:rsidRPr="00A37030">
        <w:rPr>
          <w:rFonts w:ascii="Calibri Light" w:hAnsi="Calibri Light" w:cs="Calibri Light"/>
          <w:szCs w:val="24"/>
        </w:rPr>
        <w:t>ich rodzin, które są ofiarami wojny, które muszą porzucić swoje domy, aby ratować życie. Dlatego też, deklarując wsparcie dla ludzi kultury w Ukrainie, potępiamy agresję</w:t>
      </w:r>
      <w:r w:rsidR="00A37030">
        <w:rPr>
          <w:rFonts w:ascii="Calibri Light" w:hAnsi="Calibri Light" w:cs="Calibri Light"/>
          <w:szCs w:val="24"/>
        </w:rPr>
        <w:t xml:space="preserve"> Rosji, </w:t>
      </w:r>
      <w:r w:rsidRPr="00A37030">
        <w:rPr>
          <w:rFonts w:ascii="Calibri Light" w:hAnsi="Calibri Light" w:cs="Calibri Light"/>
          <w:szCs w:val="24"/>
        </w:rPr>
        <w:t>wszelkie przejawy bezprzykładnego bestialstwa i terroru.</w:t>
      </w:r>
    </w:p>
    <w:p w14:paraId="5CA1D114" w14:textId="77777777" w:rsidR="002C4EF4" w:rsidRPr="00A37030" w:rsidRDefault="002C4EF4" w:rsidP="002C0EE6">
      <w:pPr>
        <w:pStyle w:val="05Uchwaa-TEKTS"/>
        <w:spacing w:after="120"/>
        <w:rPr>
          <w:rFonts w:ascii="Calibri Light" w:hAnsi="Calibri Light" w:cs="Calibri Light"/>
          <w:b/>
          <w:szCs w:val="24"/>
        </w:rPr>
      </w:pPr>
      <w:r w:rsidRPr="00A37030">
        <w:rPr>
          <w:rFonts w:ascii="Calibri Light" w:hAnsi="Calibri Light" w:cs="Calibri Light"/>
          <w:b/>
          <w:szCs w:val="24"/>
        </w:rPr>
        <w:t>Deklarujemy jednocześnie, iż każdy ukraiński artysta, który przyjedzie do Polski, na Pomorze, dostanie wszelką możliwą pomoc, możliwość życia i tworzenia.</w:t>
      </w:r>
    </w:p>
    <w:p w14:paraId="46DED025" w14:textId="77777777" w:rsidR="002C4EF4" w:rsidRPr="00A37030" w:rsidRDefault="002C4EF4" w:rsidP="002C0EE6">
      <w:pPr>
        <w:pStyle w:val="05Uchwaa-TEKTS"/>
        <w:spacing w:after="120"/>
        <w:rPr>
          <w:rFonts w:ascii="Calibri Light" w:hAnsi="Calibri Light" w:cs="Calibri Light"/>
          <w:szCs w:val="24"/>
        </w:rPr>
      </w:pPr>
      <w:r w:rsidRPr="00A37030">
        <w:rPr>
          <w:rFonts w:ascii="Calibri Light" w:hAnsi="Calibri Light" w:cs="Calibri Light"/>
          <w:szCs w:val="24"/>
        </w:rPr>
        <w:t>Wspieramy stanowisko dyrektorów pomorskich instytucji artystycznych, którzy we wspólnym oświadczeniu stwierdzili: nie widzimy możliwości współpracy z rosyjskimi i białoruskimi instytucjami i artystami, którzy są bezpośrednio i pośrednio powiązani z reżimem Putina (…)</w:t>
      </w:r>
      <w:r w:rsidR="00D40F53">
        <w:rPr>
          <w:rFonts w:ascii="Calibri Light" w:hAnsi="Calibri Light" w:cs="Calibri Light"/>
          <w:szCs w:val="24"/>
        </w:rPr>
        <w:t>.</w:t>
      </w:r>
      <w:r w:rsidRPr="00A37030">
        <w:rPr>
          <w:rFonts w:ascii="Calibri Light" w:hAnsi="Calibri Light" w:cs="Calibri Light"/>
          <w:szCs w:val="24"/>
        </w:rPr>
        <w:t xml:space="preserve"> Brak współpracy z tymi instytucjami i artystami jest wyrazem naszej solidarności i wielkiego szacunku dla bohaterskiej postawy społeczeństwa ukraińskiego.</w:t>
      </w:r>
    </w:p>
    <w:p w14:paraId="6CE3FA26" w14:textId="77777777" w:rsidR="002C4EF4" w:rsidRPr="00A37030" w:rsidRDefault="002C4EF4" w:rsidP="00FE398E">
      <w:pPr>
        <w:pStyle w:val="05Uchwaa-TEKTS"/>
        <w:spacing w:after="360"/>
        <w:rPr>
          <w:rFonts w:ascii="Calibri Light" w:hAnsi="Calibri Light" w:cs="Calibri Light"/>
          <w:szCs w:val="24"/>
        </w:rPr>
      </w:pPr>
      <w:r w:rsidRPr="00A37030">
        <w:rPr>
          <w:rFonts w:ascii="Calibri Light" w:hAnsi="Calibri Light" w:cs="Calibri Light"/>
          <w:szCs w:val="24"/>
        </w:rPr>
        <w:t xml:space="preserve">Równocześnie dostrzegamy wypowiedzi rosyjskich pisarzy, takich jak  </w:t>
      </w:r>
      <w:proofErr w:type="spellStart"/>
      <w:r w:rsidRPr="00A37030">
        <w:rPr>
          <w:rFonts w:ascii="Calibri Light" w:hAnsi="Calibri Light" w:cs="Calibri Light"/>
          <w:szCs w:val="24"/>
        </w:rPr>
        <w:t>Włodimir</w:t>
      </w:r>
      <w:proofErr w:type="spellEnd"/>
      <w:r w:rsidRPr="00A37030">
        <w:rPr>
          <w:rFonts w:ascii="Calibri Light" w:hAnsi="Calibri Light" w:cs="Calibri Light"/>
          <w:szCs w:val="24"/>
        </w:rPr>
        <w:t xml:space="preserve"> </w:t>
      </w:r>
      <w:proofErr w:type="spellStart"/>
      <w:r w:rsidRPr="00A37030">
        <w:rPr>
          <w:rFonts w:ascii="Calibri Light" w:hAnsi="Calibri Light" w:cs="Calibri Light"/>
          <w:szCs w:val="24"/>
        </w:rPr>
        <w:t>Sorokin</w:t>
      </w:r>
      <w:proofErr w:type="spellEnd"/>
      <w:r w:rsidRPr="00A37030">
        <w:rPr>
          <w:rFonts w:ascii="Calibri Light" w:hAnsi="Calibri Light" w:cs="Calibri Light"/>
          <w:szCs w:val="24"/>
        </w:rPr>
        <w:t xml:space="preserve"> czy</w:t>
      </w:r>
      <w:r w:rsidR="00A37030">
        <w:rPr>
          <w:rFonts w:ascii="Calibri Light" w:hAnsi="Calibri Light" w:cs="Calibri Light"/>
          <w:szCs w:val="24"/>
        </w:rPr>
        <w:t> </w:t>
      </w:r>
      <w:r w:rsidRPr="00A37030">
        <w:rPr>
          <w:rFonts w:ascii="Calibri Light" w:hAnsi="Calibri Light" w:cs="Calibri Light"/>
          <w:szCs w:val="24"/>
        </w:rPr>
        <w:t xml:space="preserve">Borys </w:t>
      </w:r>
      <w:proofErr w:type="spellStart"/>
      <w:r w:rsidRPr="00A37030">
        <w:rPr>
          <w:rFonts w:ascii="Calibri Light" w:hAnsi="Calibri Light" w:cs="Calibri Light"/>
          <w:szCs w:val="24"/>
        </w:rPr>
        <w:t>Akunin</w:t>
      </w:r>
      <w:proofErr w:type="spellEnd"/>
      <w:r w:rsidRPr="00A37030">
        <w:rPr>
          <w:rFonts w:ascii="Calibri Light" w:hAnsi="Calibri Light" w:cs="Calibri Light"/>
          <w:szCs w:val="24"/>
        </w:rPr>
        <w:t>, rezygnacje z dyrektorowania rosyjskim teatrom przez czołowych artystów rosyjskiej sceny i wiele innych postaw świadczą</w:t>
      </w:r>
      <w:r w:rsidR="00C45C5B">
        <w:rPr>
          <w:rFonts w:ascii="Calibri Light" w:hAnsi="Calibri Light" w:cs="Calibri Light"/>
          <w:szCs w:val="24"/>
        </w:rPr>
        <w:t>cych</w:t>
      </w:r>
      <w:r w:rsidRPr="00A37030">
        <w:rPr>
          <w:rFonts w:ascii="Calibri Light" w:hAnsi="Calibri Light" w:cs="Calibri Light"/>
          <w:szCs w:val="24"/>
        </w:rPr>
        <w:t xml:space="preserve"> o tym, że nie można mówić o</w:t>
      </w:r>
      <w:r w:rsidR="00962DD6">
        <w:rPr>
          <w:rFonts w:ascii="Calibri Light" w:hAnsi="Calibri Light" w:cs="Calibri Light"/>
          <w:szCs w:val="24"/>
        </w:rPr>
        <w:t> </w:t>
      </w:r>
      <w:r w:rsidRPr="00A37030">
        <w:rPr>
          <w:rFonts w:ascii="Calibri Light" w:hAnsi="Calibri Light" w:cs="Calibri Light"/>
          <w:szCs w:val="24"/>
        </w:rPr>
        <w:t xml:space="preserve">jednomyślności w ocenie działań Putina przez rosyjskich artystów. </w:t>
      </w:r>
      <w:r w:rsidRPr="00A37030">
        <w:rPr>
          <w:rFonts w:ascii="Calibri Light" w:hAnsi="Calibri Light" w:cs="Calibri Light"/>
          <w:b/>
          <w:bCs/>
          <w:szCs w:val="24"/>
        </w:rPr>
        <w:t>Dlatego też sankcje w</w:t>
      </w:r>
      <w:r w:rsidR="0068303D">
        <w:rPr>
          <w:rFonts w:ascii="Calibri Light" w:hAnsi="Calibri Light" w:cs="Calibri Light"/>
          <w:b/>
          <w:bCs/>
          <w:szCs w:val="24"/>
        </w:rPr>
        <w:t> </w:t>
      </w:r>
      <w:r w:rsidRPr="00A37030">
        <w:rPr>
          <w:rFonts w:ascii="Calibri Light" w:hAnsi="Calibri Light" w:cs="Calibri Light"/>
          <w:b/>
          <w:bCs/>
          <w:szCs w:val="24"/>
        </w:rPr>
        <w:t>stosunku do</w:t>
      </w:r>
      <w:r w:rsidR="002C0EE6">
        <w:rPr>
          <w:rFonts w:ascii="Calibri Light" w:hAnsi="Calibri Light" w:cs="Calibri Light"/>
          <w:b/>
          <w:bCs/>
          <w:szCs w:val="24"/>
        </w:rPr>
        <w:t xml:space="preserve"> </w:t>
      </w:r>
      <w:r w:rsidRPr="00A37030">
        <w:rPr>
          <w:rFonts w:ascii="Calibri Light" w:hAnsi="Calibri Light" w:cs="Calibri Light"/>
          <w:b/>
          <w:bCs/>
          <w:szCs w:val="24"/>
        </w:rPr>
        <w:t>rosyjskich artystów i kultury powinny być traktowane za każdym razem indywidualnie</w:t>
      </w:r>
      <w:r w:rsidRPr="00A37030">
        <w:rPr>
          <w:rFonts w:ascii="Calibri Light" w:hAnsi="Calibri Light" w:cs="Calibri Light"/>
          <w:szCs w:val="24"/>
        </w:rPr>
        <w:t>. Są</w:t>
      </w:r>
      <w:r w:rsidR="00D305F8">
        <w:rPr>
          <w:rFonts w:ascii="Calibri Light" w:hAnsi="Calibri Light" w:cs="Calibri Light"/>
          <w:szCs w:val="24"/>
        </w:rPr>
        <w:t xml:space="preserve"> </w:t>
      </w:r>
      <w:r w:rsidRPr="00A37030">
        <w:rPr>
          <w:rFonts w:ascii="Calibri Light" w:hAnsi="Calibri Light" w:cs="Calibri Light"/>
          <w:szCs w:val="24"/>
        </w:rPr>
        <w:t xml:space="preserve">jednak przypadki, które wymagają szybkiej reakcji – jednym z nich jest </w:t>
      </w:r>
      <w:r w:rsidR="00253860">
        <w:rPr>
          <w:rFonts w:ascii="Calibri Light" w:hAnsi="Calibri Light" w:cs="Calibri Light"/>
          <w:szCs w:val="24"/>
        </w:rPr>
        <w:t>zablokowanie</w:t>
      </w:r>
      <w:r w:rsidRPr="00A37030">
        <w:rPr>
          <w:rFonts w:ascii="Calibri Light" w:hAnsi="Calibri Light" w:cs="Calibri Light"/>
          <w:szCs w:val="24"/>
        </w:rPr>
        <w:t xml:space="preserve"> </w:t>
      </w:r>
      <w:r w:rsidR="00253860">
        <w:rPr>
          <w:rFonts w:ascii="Calibri Light" w:hAnsi="Calibri Light" w:cs="Calibri Light"/>
          <w:szCs w:val="24"/>
        </w:rPr>
        <w:t xml:space="preserve">dalszego </w:t>
      </w:r>
      <w:r w:rsidRPr="00A37030">
        <w:rPr>
          <w:rFonts w:ascii="Calibri Light" w:hAnsi="Calibri Light" w:cs="Calibri Light"/>
          <w:szCs w:val="24"/>
        </w:rPr>
        <w:t>funkcjonowani</w:t>
      </w:r>
      <w:r w:rsidR="00253860">
        <w:rPr>
          <w:rFonts w:ascii="Calibri Light" w:hAnsi="Calibri Light" w:cs="Calibri Light"/>
          <w:szCs w:val="24"/>
        </w:rPr>
        <w:t>a</w:t>
      </w:r>
      <w:r w:rsidRPr="00A37030">
        <w:rPr>
          <w:rFonts w:ascii="Calibri Light" w:hAnsi="Calibri Light" w:cs="Calibri Light"/>
          <w:szCs w:val="24"/>
        </w:rPr>
        <w:t xml:space="preserve"> Rosyjskiego Domu Kultury w Gdańsku.</w:t>
      </w:r>
    </w:p>
    <w:p w14:paraId="0100746D" w14:textId="77777777" w:rsidR="002C4EF4" w:rsidRPr="00A37030" w:rsidRDefault="002C4EF4" w:rsidP="00FE398E">
      <w:pPr>
        <w:pStyle w:val="Bezodstpw"/>
        <w:spacing w:after="120" w:line="276" w:lineRule="auto"/>
        <w:ind w:left="5664"/>
        <w:rPr>
          <w:rFonts w:ascii="Calibri Light" w:hAnsi="Calibri Light" w:cs="Calibri Light"/>
          <w:sz w:val="24"/>
          <w:szCs w:val="24"/>
        </w:rPr>
      </w:pPr>
      <w:r w:rsidRPr="00A37030">
        <w:rPr>
          <w:rFonts w:ascii="Calibri Light" w:hAnsi="Calibri Light" w:cs="Calibri Light"/>
          <w:b/>
          <w:sz w:val="24"/>
          <w:szCs w:val="24"/>
        </w:rPr>
        <w:t>Pomorska Rada Kultury</w:t>
      </w:r>
    </w:p>
    <w:p w14:paraId="097F2D60" w14:textId="77777777" w:rsidR="003220C8" w:rsidRPr="00A37030" w:rsidRDefault="002C4EF4" w:rsidP="00A37030">
      <w:pPr>
        <w:pStyle w:val="05Uchwaa-TEKTS"/>
        <w:rPr>
          <w:rFonts w:ascii="Calibri Light" w:hAnsi="Calibri Light" w:cs="Calibri Light"/>
          <w:szCs w:val="24"/>
        </w:rPr>
      </w:pPr>
      <w:r w:rsidRPr="00A37030">
        <w:rPr>
          <w:rFonts w:ascii="Calibri Light" w:hAnsi="Calibri Light" w:cs="Calibri Light"/>
          <w:szCs w:val="24"/>
        </w:rPr>
        <w:t xml:space="preserve">Gdańsk, </w:t>
      </w:r>
      <w:r w:rsidR="00FE398E">
        <w:rPr>
          <w:rFonts w:ascii="Calibri Light" w:hAnsi="Calibri Light" w:cs="Calibri Light"/>
          <w:szCs w:val="24"/>
        </w:rPr>
        <w:t>4</w:t>
      </w:r>
      <w:r w:rsidRPr="00A37030">
        <w:rPr>
          <w:rFonts w:ascii="Calibri Light" w:hAnsi="Calibri Light" w:cs="Calibri Light"/>
          <w:szCs w:val="24"/>
        </w:rPr>
        <w:t xml:space="preserve"> marca 2022 r.</w:t>
      </w:r>
    </w:p>
    <w:sectPr w:rsidR="003220C8" w:rsidRPr="00A37030" w:rsidSect="006866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D6F6" w14:textId="77777777" w:rsidR="004209D5" w:rsidRDefault="004209D5" w:rsidP="00BF48A3">
      <w:pPr>
        <w:spacing w:line="240" w:lineRule="auto"/>
      </w:pPr>
      <w:r>
        <w:separator/>
      </w:r>
    </w:p>
  </w:endnote>
  <w:endnote w:type="continuationSeparator" w:id="0">
    <w:p w14:paraId="13C1E697" w14:textId="77777777" w:rsidR="004209D5" w:rsidRDefault="004209D5" w:rsidP="00BF4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BE72" w14:textId="77777777" w:rsidR="00305BDF" w:rsidRDefault="00305B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AC2E6C" wp14:editId="447D8AC6">
          <wp:simplePos x="0" y="0"/>
          <wp:positionH relativeFrom="column">
            <wp:align>center</wp:align>
          </wp:positionH>
          <wp:positionV relativeFrom="paragraph">
            <wp:posOffset>-174270</wp:posOffset>
          </wp:positionV>
          <wp:extent cx="1533600" cy="518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MORSKIE dla kultury-mono-gran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45B2" w14:textId="77777777" w:rsidR="004209D5" w:rsidRDefault="004209D5" w:rsidP="00BF48A3">
      <w:pPr>
        <w:spacing w:line="240" w:lineRule="auto"/>
      </w:pPr>
      <w:r>
        <w:separator/>
      </w:r>
    </w:p>
  </w:footnote>
  <w:footnote w:type="continuationSeparator" w:id="0">
    <w:p w14:paraId="0755DB36" w14:textId="77777777" w:rsidR="004209D5" w:rsidRDefault="004209D5" w:rsidP="00BF4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490A" w14:textId="77777777" w:rsidR="006157A6" w:rsidRDefault="00615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E75D62" wp14:editId="07F63DC4">
          <wp:simplePos x="0" y="0"/>
          <wp:positionH relativeFrom="margin">
            <wp:posOffset>14605</wp:posOffset>
          </wp:positionH>
          <wp:positionV relativeFrom="margin">
            <wp:posOffset>-1185605</wp:posOffset>
          </wp:positionV>
          <wp:extent cx="1983740" cy="87757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ia_zapasowa_logo pomorskiej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8CD4F5" w14:textId="77777777" w:rsidR="006157A6" w:rsidRDefault="006157A6">
    <w:pPr>
      <w:pStyle w:val="Nagwek"/>
    </w:pPr>
  </w:p>
  <w:p w14:paraId="03D28A0F" w14:textId="77777777" w:rsidR="006157A6" w:rsidRDefault="006157A6">
    <w:pPr>
      <w:pStyle w:val="Nagwek"/>
    </w:pPr>
  </w:p>
  <w:p w14:paraId="3F0706C4" w14:textId="77777777" w:rsidR="006157A6" w:rsidRDefault="006157A6">
    <w:pPr>
      <w:pStyle w:val="Nagwek"/>
    </w:pPr>
  </w:p>
  <w:p w14:paraId="0B9B5237" w14:textId="77777777" w:rsidR="002473A3" w:rsidRDefault="002473A3">
    <w:pPr>
      <w:pStyle w:val="Nagwek"/>
    </w:pPr>
  </w:p>
  <w:p w14:paraId="60ADC69E" w14:textId="77777777" w:rsidR="006157A6" w:rsidRDefault="00615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2C8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715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189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55CF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7C59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C41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6076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D4A19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529B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0235"/>
    <w:multiLevelType w:val="hybridMultilevel"/>
    <w:tmpl w:val="ED52E60C"/>
    <w:lvl w:ilvl="0" w:tplc="D9A674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561F49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43654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C3481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1AD3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40B3B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33A34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221F0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42EE5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6554F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B7A7C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A4578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22E3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D0E6E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6071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C3E8E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B4942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B72B5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36FD0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E03CA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0AB6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43A48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A0170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330C3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9736E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234A2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0793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045FC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128ED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F2D8D"/>
    <w:multiLevelType w:val="hybridMultilevel"/>
    <w:tmpl w:val="FBE6490E"/>
    <w:lvl w:ilvl="0" w:tplc="E04EBA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9BCC8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62A7E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57756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E4825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B6E16"/>
    <w:multiLevelType w:val="hybridMultilevel"/>
    <w:tmpl w:val="4EA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773B9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A4532"/>
    <w:multiLevelType w:val="hybridMultilevel"/>
    <w:tmpl w:val="DC7E7B3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D9A67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9BCC86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</w:num>
  <w:num w:numId="3">
    <w:abstractNumId w:val="12"/>
  </w:num>
  <w:num w:numId="4">
    <w:abstractNumId w:val="37"/>
  </w:num>
  <w:num w:numId="5">
    <w:abstractNumId w:val="21"/>
  </w:num>
  <w:num w:numId="6">
    <w:abstractNumId w:val="3"/>
  </w:num>
  <w:num w:numId="7">
    <w:abstractNumId w:val="8"/>
  </w:num>
  <w:num w:numId="8">
    <w:abstractNumId w:val="22"/>
  </w:num>
  <w:num w:numId="9">
    <w:abstractNumId w:val="26"/>
  </w:num>
  <w:num w:numId="10">
    <w:abstractNumId w:val="36"/>
  </w:num>
  <w:num w:numId="11">
    <w:abstractNumId w:val="15"/>
  </w:num>
  <w:num w:numId="12">
    <w:abstractNumId w:val="17"/>
  </w:num>
  <w:num w:numId="13">
    <w:abstractNumId w:val="23"/>
  </w:num>
  <w:num w:numId="14">
    <w:abstractNumId w:val="19"/>
  </w:num>
  <w:num w:numId="15">
    <w:abstractNumId w:val="25"/>
  </w:num>
  <w:num w:numId="16">
    <w:abstractNumId w:val="16"/>
  </w:num>
  <w:num w:numId="17">
    <w:abstractNumId w:val="10"/>
  </w:num>
  <w:num w:numId="18">
    <w:abstractNumId w:val="7"/>
  </w:num>
  <w:num w:numId="19">
    <w:abstractNumId w:val="39"/>
  </w:num>
  <w:num w:numId="20">
    <w:abstractNumId w:val="33"/>
  </w:num>
  <w:num w:numId="21">
    <w:abstractNumId w:val="13"/>
  </w:num>
  <w:num w:numId="22">
    <w:abstractNumId w:val="20"/>
  </w:num>
  <w:num w:numId="23">
    <w:abstractNumId w:val="2"/>
  </w:num>
  <w:num w:numId="24">
    <w:abstractNumId w:val="38"/>
  </w:num>
  <w:num w:numId="25">
    <w:abstractNumId w:val="9"/>
  </w:num>
  <w:num w:numId="26">
    <w:abstractNumId w:val="5"/>
  </w:num>
  <w:num w:numId="27">
    <w:abstractNumId w:val="11"/>
  </w:num>
  <w:num w:numId="28">
    <w:abstractNumId w:val="41"/>
  </w:num>
  <w:num w:numId="29">
    <w:abstractNumId w:val="1"/>
  </w:num>
  <w:num w:numId="30">
    <w:abstractNumId w:val="31"/>
  </w:num>
  <w:num w:numId="31">
    <w:abstractNumId w:val="27"/>
  </w:num>
  <w:num w:numId="32">
    <w:abstractNumId w:val="34"/>
  </w:num>
  <w:num w:numId="33">
    <w:abstractNumId w:val="0"/>
  </w:num>
  <w:num w:numId="34">
    <w:abstractNumId w:val="14"/>
  </w:num>
  <w:num w:numId="35">
    <w:abstractNumId w:val="6"/>
  </w:num>
  <w:num w:numId="36">
    <w:abstractNumId w:val="28"/>
  </w:num>
  <w:num w:numId="37">
    <w:abstractNumId w:val="44"/>
  </w:num>
  <w:num w:numId="38">
    <w:abstractNumId w:val="32"/>
  </w:num>
  <w:num w:numId="39">
    <w:abstractNumId w:val="30"/>
  </w:num>
  <w:num w:numId="40">
    <w:abstractNumId w:val="40"/>
  </w:num>
  <w:num w:numId="41">
    <w:abstractNumId w:val="35"/>
  </w:num>
  <w:num w:numId="42">
    <w:abstractNumId w:val="18"/>
  </w:num>
  <w:num w:numId="43">
    <w:abstractNumId w:val="43"/>
  </w:num>
  <w:num w:numId="44">
    <w:abstractNumId w:val="2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0E1076A-E70A-41A1-99F3-DBE7FCE9DCE2}"/>
  </w:docVars>
  <w:rsids>
    <w:rsidRoot w:val="002C4EF4"/>
    <w:rsid w:val="00021695"/>
    <w:rsid w:val="00040F1E"/>
    <w:rsid w:val="000756BC"/>
    <w:rsid w:val="00087BE6"/>
    <w:rsid w:val="000D0900"/>
    <w:rsid w:val="000F7E9B"/>
    <w:rsid w:val="001171CC"/>
    <w:rsid w:val="00136AB8"/>
    <w:rsid w:val="002473A3"/>
    <w:rsid w:val="00253860"/>
    <w:rsid w:val="00290B77"/>
    <w:rsid w:val="002C0EE6"/>
    <w:rsid w:val="002C4EF4"/>
    <w:rsid w:val="002E647B"/>
    <w:rsid w:val="002F17B9"/>
    <w:rsid w:val="00305BDF"/>
    <w:rsid w:val="003220C8"/>
    <w:rsid w:val="00353CB0"/>
    <w:rsid w:val="003826E5"/>
    <w:rsid w:val="003A0B4F"/>
    <w:rsid w:val="003A4828"/>
    <w:rsid w:val="003C2F1D"/>
    <w:rsid w:val="004209D5"/>
    <w:rsid w:val="00495C5F"/>
    <w:rsid w:val="004E4C31"/>
    <w:rsid w:val="004F59A4"/>
    <w:rsid w:val="005122CC"/>
    <w:rsid w:val="0053053C"/>
    <w:rsid w:val="005C43B7"/>
    <w:rsid w:val="006157A6"/>
    <w:rsid w:val="00662FCA"/>
    <w:rsid w:val="006808E0"/>
    <w:rsid w:val="0068303D"/>
    <w:rsid w:val="0068662B"/>
    <w:rsid w:val="0069174D"/>
    <w:rsid w:val="006B3768"/>
    <w:rsid w:val="006C3F92"/>
    <w:rsid w:val="006E41DA"/>
    <w:rsid w:val="00711174"/>
    <w:rsid w:val="007518AD"/>
    <w:rsid w:val="007526F4"/>
    <w:rsid w:val="007C5043"/>
    <w:rsid w:val="007D0F06"/>
    <w:rsid w:val="00810EE3"/>
    <w:rsid w:val="00882851"/>
    <w:rsid w:val="008C25F8"/>
    <w:rsid w:val="008E5859"/>
    <w:rsid w:val="008F55AB"/>
    <w:rsid w:val="009021FB"/>
    <w:rsid w:val="00916BBC"/>
    <w:rsid w:val="00945BD7"/>
    <w:rsid w:val="00961F65"/>
    <w:rsid w:val="0096248B"/>
    <w:rsid w:val="00962DD6"/>
    <w:rsid w:val="00993576"/>
    <w:rsid w:val="009D18C5"/>
    <w:rsid w:val="009F0552"/>
    <w:rsid w:val="009F48C3"/>
    <w:rsid w:val="00A37030"/>
    <w:rsid w:val="00B4435E"/>
    <w:rsid w:val="00B511E7"/>
    <w:rsid w:val="00B93E88"/>
    <w:rsid w:val="00BF48A3"/>
    <w:rsid w:val="00C02B7C"/>
    <w:rsid w:val="00C247BC"/>
    <w:rsid w:val="00C30BB0"/>
    <w:rsid w:val="00C32361"/>
    <w:rsid w:val="00C35F90"/>
    <w:rsid w:val="00C45C5B"/>
    <w:rsid w:val="00C828C6"/>
    <w:rsid w:val="00CA01B7"/>
    <w:rsid w:val="00D305F8"/>
    <w:rsid w:val="00D31F24"/>
    <w:rsid w:val="00D37FF9"/>
    <w:rsid w:val="00D40F53"/>
    <w:rsid w:val="00D41CE5"/>
    <w:rsid w:val="00D41DD7"/>
    <w:rsid w:val="00D460C4"/>
    <w:rsid w:val="00D54919"/>
    <w:rsid w:val="00D55A98"/>
    <w:rsid w:val="00D821FD"/>
    <w:rsid w:val="00D97C81"/>
    <w:rsid w:val="00DF193B"/>
    <w:rsid w:val="00E3040D"/>
    <w:rsid w:val="00E63122"/>
    <w:rsid w:val="00E63485"/>
    <w:rsid w:val="00E67F1A"/>
    <w:rsid w:val="00E8076E"/>
    <w:rsid w:val="00E91CAF"/>
    <w:rsid w:val="00EA769A"/>
    <w:rsid w:val="00EC43C0"/>
    <w:rsid w:val="00EE591E"/>
    <w:rsid w:val="00F43C71"/>
    <w:rsid w:val="00F94DEF"/>
    <w:rsid w:val="00FB0A22"/>
    <w:rsid w:val="00FD1180"/>
    <w:rsid w:val="00FD71CA"/>
    <w:rsid w:val="00FE398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21C"/>
  <w15:docId w15:val="{A4E79FF6-8F93-4CCF-A8FC-121A89F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62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0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91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0F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8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8A3"/>
  </w:style>
  <w:style w:type="paragraph" w:styleId="Stopka">
    <w:name w:val="footer"/>
    <w:basedOn w:val="Normalny"/>
    <w:link w:val="StopkaZnak"/>
    <w:uiPriority w:val="99"/>
    <w:unhideWhenUsed/>
    <w:rsid w:val="00BF48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8A3"/>
  </w:style>
  <w:style w:type="paragraph" w:styleId="Tekstdymka">
    <w:name w:val="Balloon Text"/>
    <w:basedOn w:val="Normalny"/>
    <w:link w:val="TekstdymkaZnak"/>
    <w:uiPriority w:val="99"/>
    <w:semiHidden/>
    <w:unhideWhenUsed/>
    <w:rsid w:val="00662F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FC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C4EF4"/>
    <w:pPr>
      <w:spacing w:line="240" w:lineRule="auto"/>
    </w:pPr>
  </w:style>
  <w:style w:type="paragraph" w:customStyle="1" w:styleId="01Uchwaa-PROJEKT">
    <w:name w:val="01 Uchwała - PROJEKT"/>
    <w:basedOn w:val="Nagwek2"/>
    <w:next w:val="Normalny"/>
    <w:qFormat/>
    <w:rsid w:val="00A37030"/>
    <w:pPr>
      <w:spacing w:before="120" w:after="240"/>
    </w:pPr>
    <w:rPr>
      <w:rFonts w:ascii="Arial" w:hAnsi="Arial"/>
      <w:b/>
      <w:color w:val="auto"/>
      <w:spacing w:val="3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0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02Uchwaa-TYTU">
    <w:name w:val="02 Uchwała - TYTUŁ"/>
    <w:basedOn w:val="Normalny"/>
    <w:next w:val="Normalny"/>
    <w:qFormat/>
    <w:rsid w:val="00A37030"/>
    <w:pPr>
      <w:spacing w:before="120" w:after="240"/>
      <w:jc w:val="center"/>
    </w:pPr>
    <w:rPr>
      <w:rFonts w:ascii="Arial" w:eastAsia="Times New Roman" w:hAnsi="Arial" w:cs="Times New Roman"/>
      <w:b/>
      <w:spacing w:val="30"/>
      <w:sz w:val="28"/>
      <w:szCs w:val="20"/>
      <w:lang w:eastAsia="pl-PL"/>
    </w:rPr>
  </w:style>
  <w:style w:type="paragraph" w:customStyle="1" w:styleId="03Uchwaa-PODTYTU">
    <w:name w:val="03 Uchwała - PODTYTUŁ"/>
    <w:basedOn w:val="Nagwek2"/>
    <w:next w:val="Normalny"/>
    <w:qFormat/>
    <w:rsid w:val="00A37030"/>
    <w:pPr>
      <w:spacing w:before="120" w:after="240"/>
    </w:pPr>
    <w:rPr>
      <w:rFonts w:ascii="Arial" w:hAnsi="Arial"/>
      <w:b/>
      <w:color w:val="auto"/>
      <w:sz w:val="24"/>
      <w:lang w:eastAsia="pl-PL"/>
    </w:rPr>
  </w:style>
  <w:style w:type="paragraph" w:customStyle="1" w:styleId="04Uchwaa-PODSTAWAPRAWNA">
    <w:name w:val="04 Uchwała - PODSTAWA PRAWNA"/>
    <w:basedOn w:val="Normalny"/>
    <w:next w:val="Normalny"/>
    <w:qFormat/>
    <w:rsid w:val="00A37030"/>
    <w:pPr>
      <w:keepNext/>
      <w:keepLines/>
      <w:spacing w:before="120" w:after="240"/>
      <w:contextualSpacing/>
      <w:outlineLvl w:val="0"/>
    </w:pPr>
    <w:rPr>
      <w:rFonts w:ascii="Arial" w:eastAsiaTheme="majorEastAsia" w:hAnsi="Arial" w:cstheme="majorBidi"/>
      <w:szCs w:val="32"/>
      <w:lang w:eastAsia="pl-PL"/>
    </w:rPr>
  </w:style>
  <w:style w:type="paragraph" w:customStyle="1" w:styleId="05Uchwaa-TEKTS">
    <w:name w:val="05 Uchwała - TEKTS"/>
    <w:basedOn w:val="Normalny"/>
    <w:qFormat/>
    <w:rsid w:val="00A37030"/>
    <w:pPr>
      <w:spacing w:before="120" w:after="240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00%20POMORSKA%20RADA%20KULTURY\I%20Kadencja\Papeteria%20-%20Pomorska%20Rada%20Kultur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9A65879-149A-4B54-9486-0ECA2236B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1076A-E70A-41A1-99F3-DBE7FCE9DC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- Pomorska Rada Kultury</Template>
  <TotalTime>7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Dąbrowski</dc:creator>
  <cp:lastModifiedBy>Asia</cp:lastModifiedBy>
  <cp:revision>2</cp:revision>
  <cp:lastPrinted>2022-03-04T08:42:00Z</cp:lastPrinted>
  <dcterms:created xsi:type="dcterms:W3CDTF">2022-03-07T09:28:00Z</dcterms:created>
  <dcterms:modified xsi:type="dcterms:W3CDTF">2022-03-07T09:28:00Z</dcterms:modified>
</cp:coreProperties>
</file>